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39E" w:rsidRDefault="00BB039E" w:rsidP="00BC459F">
      <w:pPr>
        <w:pStyle w:val="Heading"/>
      </w:pPr>
      <w:bookmarkStart w:id="0" w:name="_GoBack"/>
      <w:bookmarkEnd w:id="0"/>
      <w:r>
        <w:t>Centrepoint Christian Church Whistle Blowing Policy</w:t>
      </w:r>
    </w:p>
    <w:p w:rsidR="00BC459F" w:rsidRDefault="00BC459F" w:rsidP="00BC459F">
      <w:pPr>
        <w:pStyle w:val="Heading"/>
      </w:pPr>
      <w:r>
        <w:t>MAKING A PROTECTED DISCLOSURE</w:t>
      </w:r>
    </w:p>
    <w:p w:rsidR="00BC459F" w:rsidRPr="00BC459F" w:rsidRDefault="00BC459F" w:rsidP="00BC459F">
      <w:pPr>
        <w:pStyle w:val="twos"/>
      </w:pPr>
      <w:r>
        <w:t>1. Introduction</w:t>
      </w:r>
    </w:p>
    <w:p w:rsidR="00BC459F" w:rsidRDefault="00BC459F" w:rsidP="00BC459F">
      <w:pPr>
        <w:pStyle w:val="twosj"/>
      </w:pPr>
      <w:r>
        <w:t>1.1 Under certain circumstances, employees have legal protection if they make disclosures about organisations for whom they work. These employees are commonly referred to as “whistleblowers” and their activities have often received wide publicity in the media.</w:t>
      </w:r>
    </w:p>
    <w:p w:rsidR="00BC459F" w:rsidRDefault="00BC459F" w:rsidP="00BC459F">
      <w:pPr>
        <w:pStyle w:val="twosj"/>
      </w:pPr>
      <w:r>
        <w:t>1.2 An employee who believed, for example, that organisations were disposing of toxic waste illegally may have “blown the whistle” directly to the press or television, perhaps because of concern for the environment, a belief that the organisation would attempt a “cover-up” if asked to stop, or for financial gain.</w:t>
      </w:r>
    </w:p>
    <w:p w:rsidR="00BC459F" w:rsidRDefault="00BC459F" w:rsidP="00BC459F">
      <w:pPr>
        <w:pStyle w:val="twosj"/>
      </w:pPr>
      <w:r>
        <w:t>3. Employees, who blew the whistle on organisations, were often treated detrimentally by them or their engagements were terminated. This discouraged employees from whistleblowing even where such action would be for the good of the public. The legislation is designed to protect employees from suffering any detriment or termination of engagement for whistleblowing.</w:t>
      </w:r>
    </w:p>
    <w:p w:rsidR="00BC459F" w:rsidRPr="00BC459F" w:rsidRDefault="00BC459F" w:rsidP="00BC459F">
      <w:pPr>
        <w:pStyle w:val="twos"/>
      </w:pPr>
      <w:r w:rsidRPr="00BC459F">
        <w:t>2. Qualifying Disclosu</w:t>
      </w:r>
      <w:r>
        <w:t>res</w:t>
      </w:r>
    </w:p>
    <w:p w:rsidR="00BC459F" w:rsidRDefault="00BC459F" w:rsidP="00BC459F">
      <w:pPr>
        <w:pStyle w:val="twosj"/>
      </w:pPr>
      <w:r>
        <w:t xml:space="preserve">2.1 Certain disclosures are prescribed by law as “qualifying disclosures”. Disclosures are qualifying disclosures where it can be shown that the company commits a “relevant failure” by: - </w:t>
      </w:r>
    </w:p>
    <w:p w:rsidR="00BC459F" w:rsidRDefault="00BC459F" w:rsidP="00BC459F">
      <w:pPr>
        <w:pStyle w:val="bullet"/>
      </w:pPr>
      <w:r>
        <w:t>Committing a criminal offence;</w:t>
      </w:r>
    </w:p>
    <w:p w:rsidR="00BC459F" w:rsidRDefault="00BC459F" w:rsidP="00BC459F">
      <w:pPr>
        <w:pStyle w:val="bullet"/>
      </w:pPr>
      <w:r>
        <w:t>Failing to comply with a legal obligation;</w:t>
      </w:r>
    </w:p>
    <w:p w:rsidR="00BC459F" w:rsidRDefault="00BC459F" w:rsidP="00BC459F">
      <w:pPr>
        <w:pStyle w:val="bullet"/>
      </w:pPr>
      <w:r>
        <w:t>A miscarriage of justice;</w:t>
      </w:r>
    </w:p>
    <w:p w:rsidR="00BC459F" w:rsidRDefault="00BC459F" w:rsidP="00BC459F">
      <w:pPr>
        <w:pStyle w:val="bullet"/>
      </w:pPr>
      <w:r>
        <w:t>Endangering the health and safety of an individual;</w:t>
      </w:r>
    </w:p>
    <w:p w:rsidR="00BC459F" w:rsidRDefault="00BC459F" w:rsidP="00BC459F">
      <w:pPr>
        <w:pStyle w:val="bullet"/>
      </w:pPr>
      <w:r>
        <w:t>Environmental damage; or</w:t>
      </w:r>
    </w:p>
    <w:p w:rsidR="00BC459F" w:rsidRDefault="00BC459F" w:rsidP="00BC459F">
      <w:pPr>
        <w:pStyle w:val="bullet"/>
      </w:pPr>
      <w:r>
        <w:t>Concealing any information relating to the above.</w:t>
      </w:r>
    </w:p>
    <w:p w:rsidR="00BC459F" w:rsidRDefault="00BC459F" w:rsidP="00BC459F">
      <w:pPr>
        <w:pStyle w:val="twosj"/>
      </w:pPr>
      <w:r>
        <w:t>2.</w:t>
      </w:r>
      <w:r w:rsidR="00C67EB4">
        <w:t>2</w:t>
      </w:r>
      <w:r>
        <w:t xml:space="preserve"> These acts can be in the past, present or future, so that, for example, a disclosure qualifies if it relates to environmental damage that has happened, is happening, or is likely to happen.</w:t>
      </w:r>
    </w:p>
    <w:p w:rsidR="00BC459F" w:rsidRPr="0083799E" w:rsidRDefault="00C67EB4" w:rsidP="00BC459F">
      <w:pPr>
        <w:pStyle w:val="twosj"/>
        <w:rPr>
          <w:b/>
        </w:rPr>
      </w:pPr>
      <w:r w:rsidRPr="0083799E">
        <w:rPr>
          <w:b/>
        </w:rPr>
        <w:t>3</w:t>
      </w:r>
      <w:r w:rsidR="0083799E" w:rsidRPr="0083799E">
        <w:rPr>
          <w:b/>
        </w:rPr>
        <w:t>. The Procedure</w:t>
      </w:r>
    </w:p>
    <w:p w:rsidR="00BC459F" w:rsidRDefault="00C67EB4" w:rsidP="00BC459F">
      <w:pPr>
        <w:pStyle w:val="twosj"/>
      </w:pPr>
      <w:r>
        <w:t>3.1</w:t>
      </w:r>
      <w:r w:rsidR="00BC459F">
        <w:t xml:space="preserve"> If you so wish you should in the first instance report an</w:t>
      </w:r>
      <w:r w:rsidR="00A34EE8">
        <w:t>y concerns you may have to a member of the Senior Leadership Team</w:t>
      </w:r>
      <w:r w:rsidR="00BC459F">
        <w:t xml:space="preserve"> who will treat the matter with complete confidence. </w:t>
      </w:r>
      <w:r w:rsidR="00A34EE8">
        <w:t xml:space="preserve">The matter then will be raised at the Senior Leadership Team meeting for action. </w:t>
      </w:r>
      <w:r w:rsidR="0009033A">
        <w:t xml:space="preserve">You will then be notified of their decision. </w:t>
      </w:r>
      <w:r w:rsidR="00BC459F">
        <w:t>If you are not satisfied with the explanation or reason given to you, you should raise the matter with the appropriate organisation or body, e.g. the Police, the Environmental Agency, Health and Safety Executive or Social Services Department.</w:t>
      </w:r>
    </w:p>
    <w:p w:rsidR="00BC459F" w:rsidRDefault="00C67EB4" w:rsidP="00BC459F">
      <w:pPr>
        <w:pStyle w:val="twosj"/>
      </w:pPr>
      <w:r>
        <w:t>3.2</w:t>
      </w:r>
      <w:r w:rsidR="00BC459F">
        <w:t xml:space="preserve"> If you do not repo</w:t>
      </w:r>
      <w:r w:rsidR="0009033A">
        <w:t xml:space="preserve">rt your concerns to the Senior Leadership Team, </w:t>
      </w:r>
      <w:r w:rsidR="00BC459F">
        <w:t>you may take them direct to the appropriate organisation or body.</w:t>
      </w:r>
    </w:p>
    <w:p w:rsidR="00BC459F" w:rsidRPr="0083799E" w:rsidRDefault="0083799E" w:rsidP="00BC459F">
      <w:pPr>
        <w:pStyle w:val="twosj"/>
        <w:rPr>
          <w:b/>
        </w:rPr>
      </w:pPr>
      <w:r w:rsidRPr="0083799E">
        <w:rPr>
          <w:b/>
        </w:rPr>
        <w:t>4. General Notes</w:t>
      </w:r>
    </w:p>
    <w:p w:rsidR="00BC459F" w:rsidRDefault="0083799E" w:rsidP="00BC459F">
      <w:pPr>
        <w:pStyle w:val="twosj"/>
      </w:pPr>
      <w:r>
        <w:t>4.1</w:t>
      </w:r>
      <w:r w:rsidR="00BC459F">
        <w:t xml:space="preserve"> The Public Interest Disclosure Act 1998 prevents you from suffering a detriment or having your contract terminated for “whistleblowing” and we take very seriously any concerns which you may raise under this legislation.</w:t>
      </w:r>
    </w:p>
    <w:p w:rsidR="00BC459F" w:rsidRPr="005C3AED" w:rsidRDefault="0083799E" w:rsidP="00BC459F">
      <w:pPr>
        <w:pStyle w:val="twosj"/>
      </w:pPr>
      <w:r>
        <w:t>4.2</w:t>
      </w:r>
      <w:r w:rsidR="00BC459F">
        <w:t xml:space="preserve"> We encourage you to use this procedure if you are concerned about any wrong doing at work. However, if the procedure has not been invoked in good faith (e.g. for malicious reasons or in pursuit of a personal grudge), this will result in disciplinary action being taken which may result in either summary termination, or such lesser disciplinary sanction as may be appropriate in the circumstances.         </w:t>
      </w:r>
    </w:p>
    <w:p w:rsidR="008968F0" w:rsidRPr="00F91574" w:rsidRDefault="008968F0" w:rsidP="00BC459F">
      <w:pPr>
        <w:pStyle w:val="twosj"/>
      </w:pPr>
    </w:p>
    <w:sectPr w:rsidR="008968F0" w:rsidRPr="00F91574" w:rsidSect="00294BE2">
      <w:pgSz w:w="11907" w:h="16840" w:code="9"/>
      <w:pgMar w:top="1276" w:right="1276" w:bottom="1276"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F6A" w:rsidRDefault="001F5F6A">
      <w:r>
        <w:separator/>
      </w:r>
    </w:p>
  </w:endnote>
  <w:endnote w:type="continuationSeparator" w:id="0">
    <w:p w:rsidR="001F5F6A" w:rsidRDefault="001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F6A" w:rsidRDefault="001F5F6A">
      <w:r>
        <w:separator/>
      </w:r>
    </w:p>
  </w:footnote>
  <w:footnote w:type="continuationSeparator" w:id="0">
    <w:p w:rsidR="001F5F6A" w:rsidRDefault="001F5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87DE7"/>
    <w:multiLevelType w:val="singleLevel"/>
    <w:tmpl w:val="B0D44256"/>
    <w:lvl w:ilvl="0">
      <w:start w:val="1"/>
      <w:numFmt w:val="bullet"/>
      <w:pStyle w:val="bullet"/>
      <w:lvlText w:val=""/>
      <w:lvlJc w:val="left"/>
      <w:pPr>
        <w:tabs>
          <w:tab w:val="num" w:pos="360"/>
        </w:tabs>
        <w:ind w:left="284" w:hanging="284"/>
      </w:pPr>
      <w:rPr>
        <w:rFonts w:ascii="Symbol" w:hAnsi="Symbol" w:hint="default"/>
      </w:rPr>
    </w:lvl>
  </w:abstractNum>
  <w:abstractNum w:abstractNumId="1" w15:restartNumberingAfterBreak="0">
    <w:nsid w:val="28E758A4"/>
    <w:multiLevelType w:val="singleLevel"/>
    <w:tmpl w:val="C50A97AE"/>
    <w:lvl w:ilvl="0">
      <w:numFmt w:val="bullet"/>
      <w:pStyle w:val="bulletb"/>
      <w:lvlText w:val=""/>
      <w:lvlJc w:val="left"/>
      <w:pPr>
        <w:tabs>
          <w:tab w:val="num" w:pos="360"/>
        </w:tabs>
        <w:ind w:left="283" w:hanging="283"/>
      </w:pPr>
      <w:rPr>
        <w:rFonts w:ascii="Monotype Sorts" w:hAnsi="Monotype Sorts" w:hint="default"/>
        <w:sz w:val="22"/>
      </w:rPr>
    </w:lvl>
  </w:abstractNum>
  <w:abstractNum w:abstractNumId="2" w15:restartNumberingAfterBreak="0">
    <w:nsid w:val="2A66584E"/>
    <w:multiLevelType w:val="singleLevel"/>
    <w:tmpl w:val="A41C6A18"/>
    <w:lvl w:ilvl="0">
      <w:start w:val="1"/>
      <w:numFmt w:val="bullet"/>
      <w:pStyle w:val="bulleta"/>
      <w:lvlText w:val=""/>
      <w:lvlJc w:val="left"/>
      <w:pPr>
        <w:tabs>
          <w:tab w:val="num" w:pos="360"/>
        </w:tabs>
        <w:ind w:left="284" w:hanging="284"/>
      </w:pPr>
      <w:rPr>
        <w:rFonts w:ascii="Symbol" w:hAnsi="Symbol" w:hint="default"/>
      </w:rPr>
    </w:lvl>
  </w:abstractNum>
  <w:abstractNum w:abstractNumId="3" w15:restartNumberingAfterBreak="0">
    <w:nsid w:val="539D05ED"/>
    <w:multiLevelType w:val="singleLevel"/>
    <w:tmpl w:val="379015BE"/>
    <w:lvl w:ilvl="0">
      <w:start w:val="1"/>
      <w:numFmt w:val="bullet"/>
      <w:pStyle w:val="bulletsqa"/>
      <w:lvlText w:val=""/>
      <w:lvlJc w:val="left"/>
      <w:pPr>
        <w:tabs>
          <w:tab w:val="num" w:pos="360"/>
        </w:tabs>
        <w:ind w:left="284" w:hanging="284"/>
      </w:pPr>
      <w:rPr>
        <w:rFonts w:ascii="Wingdings" w:hAnsi="Wingdings" w:hint="default"/>
        <w:sz w:val="22"/>
      </w:rPr>
    </w:lvl>
  </w:abstractNum>
  <w:abstractNum w:abstractNumId="4" w15:restartNumberingAfterBreak="0">
    <w:nsid w:val="5C3B1004"/>
    <w:multiLevelType w:val="hybridMultilevel"/>
    <w:tmpl w:val="5CCC5936"/>
    <w:lvl w:ilvl="0" w:tplc="E29050F2">
      <w:start w:val="1"/>
      <w:numFmt w:val="decimal"/>
      <w:pStyle w:val="nosjnum"/>
      <w:lvlText w:val="%1."/>
      <w:lvlJc w:val="left"/>
      <w:pPr>
        <w:tabs>
          <w:tab w:val="num" w:pos="720"/>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571EC9"/>
    <w:multiLevelType w:val="singleLevel"/>
    <w:tmpl w:val="6F26A2CE"/>
    <w:lvl w:ilvl="0">
      <w:start w:val="1"/>
      <w:numFmt w:val="bullet"/>
      <w:pStyle w:val="bulletz"/>
      <w:lvlText w:val=""/>
      <w:lvlJc w:val="left"/>
      <w:pPr>
        <w:tabs>
          <w:tab w:val="num" w:pos="360"/>
        </w:tabs>
        <w:ind w:left="284" w:hanging="284"/>
      </w:pPr>
      <w:rPr>
        <w:rFonts w:ascii="Symbol" w:hAnsi="Symbol" w:hint="default"/>
        <w:sz w:val="16"/>
      </w:rPr>
    </w:lvl>
  </w:abstractNum>
  <w:abstractNum w:abstractNumId="6" w15:restartNumberingAfterBreak="0">
    <w:nsid w:val="71C6182B"/>
    <w:multiLevelType w:val="singleLevel"/>
    <w:tmpl w:val="063A2AD8"/>
    <w:lvl w:ilvl="0">
      <w:start w:val="1"/>
      <w:numFmt w:val="bullet"/>
      <w:pStyle w:val="bulletsqd"/>
      <w:lvlText w:val=""/>
      <w:lvlJc w:val="left"/>
      <w:pPr>
        <w:tabs>
          <w:tab w:val="num" w:pos="360"/>
        </w:tabs>
        <w:ind w:left="284" w:hanging="284"/>
      </w:pPr>
      <w:rPr>
        <w:rFonts w:ascii="Wingdings" w:hAnsi="Wingdings" w:hint="default"/>
        <w:sz w:val="22"/>
      </w:rPr>
    </w:lvl>
  </w:abstractNum>
  <w:abstractNum w:abstractNumId="7" w15:restartNumberingAfterBreak="0">
    <w:nsid w:val="7F3C7E3F"/>
    <w:multiLevelType w:val="singleLevel"/>
    <w:tmpl w:val="3D9034C4"/>
    <w:lvl w:ilvl="0">
      <w:start w:val="1"/>
      <w:numFmt w:val="bullet"/>
      <w:pStyle w:val="onesc"/>
      <w:lvlText w:val=""/>
      <w:lvlJc w:val="left"/>
      <w:pPr>
        <w:tabs>
          <w:tab w:val="num" w:pos="360"/>
        </w:tabs>
        <w:ind w:left="284" w:hanging="284"/>
      </w:pPr>
      <w:rPr>
        <w:rFonts w:ascii="Wingdings" w:hAnsi="Wingdings" w:hint="default"/>
        <w:sz w:val="16"/>
      </w:rPr>
    </w:lvl>
  </w:abstractNum>
  <w:abstractNum w:abstractNumId="8" w15:restartNumberingAfterBreak="0">
    <w:nsid w:val="7F942D74"/>
    <w:multiLevelType w:val="singleLevel"/>
    <w:tmpl w:val="37A41E0C"/>
    <w:lvl w:ilvl="0">
      <w:start w:val="1"/>
      <w:numFmt w:val="bullet"/>
      <w:pStyle w:val="bulletsq"/>
      <w:lvlText w:val=""/>
      <w:lvlJc w:val="left"/>
      <w:pPr>
        <w:tabs>
          <w:tab w:val="num" w:pos="360"/>
        </w:tabs>
        <w:ind w:left="284" w:hanging="284"/>
      </w:pPr>
      <w:rPr>
        <w:rFonts w:ascii="Wingdings" w:hAnsi="Wingdings" w:hint="default"/>
        <w:sz w:val="22"/>
      </w:rPr>
    </w:lvl>
  </w:abstractNum>
  <w:num w:numId="1">
    <w:abstractNumId w:val="8"/>
  </w:num>
  <w:num w:numId="2">
    <w:abstractNumId w:val="3"/>
  </w:num>
  <w:num w:numId="3">
    <w:abstractNumId w:val="6"/>
  </w:num>
  <w:num w:numId="4">
    <w:abstractNumId w:val="5"/>
  </w:num>
  <w:num w:numId="5">
    <w:abstractNumId w:val="2"/>
  </w:num>
  <w:num w:numId="6">
    <w:abstractNumId w:val="1"/>
  </w:num>
  <w:num w:numId="7">
    <w:abstractNumId w:val="0"/>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IPSpeechSession$" w:val="FALSE"/>
    <w:docVar w:name="IPSpeechSessionSaved$" w:val="FALSE"/>
  </w:docVars>
  <w:rsids>
    <w:rsidRoot w:val="009820B5"/>
    <w:rsid w:val="00027AA0"/>
    <w:rsid w:val="00044457"/>
    <w:rsid w:val="00045302"/>
    <w:rsid w:val="00080E8A"/>
    <w:rsid w:val="0009033A"/>
    <w:rsid w:val="000A5552"/>
    <w:rsid w:val="000A5EFA"/>
    <w:rsid w:val="000B3AE6"/>
    <w:rsid w:val="000B4DFA"/>
    <w:rsid w:val="000C2266"/>
    <w:rsid w:val="000E2DDF"/>
    <w:rsid w:val="00105546"/>
    <w:rsid w:val="001D2046"/>
    <w:rsid w:val="001D5482"/>
    <w:rsid w:val="001F5F6A"/>
    <w:rsid w:val="001F6293"/>
    <w:rsid w:val="00215002"/>
    <w:rsid w:val="00257833"/>
    <w:rsid w:val="00265DC7"/>
    <w:rsid w:val="00294BE2"/>
    <w:rsid w:val="002A60EB"/>
    <w:rsid w:val="002A7361"/>
    <w:rsid w:val="002D2EC4"/>
    <w:rsid w:val="002D74E3"/>
    <w:rsid w:val="002E190A"/>
    <w:rsid w:val="002F7927"/>
    <w:rsid w:val="0037587C"/>
    <w:rsid w:val="00396811"/>
    <w:rsid w:val="003D5ADC"/>
    <w:rsid w:val="0040305D"/>
    <w:rsid w:val="004403EF"/>
    <w:rsid w:val="00451535"/>
    <w:rsid w:val="00455473"/>
    <w:rsid w:val="004947AA"/>
    <w:rsid w:val="00494AA3"/>
    <w:rsid w:val="00494D9A"/>
    <w:rsid w:val="004B4D0F"/>
    <w:rsid w:val="004C7660"/>
    <w:rsid w:val="00541B66"/>
    <w:rsid w:val="00562D0F"/>
    <w:rsid w:val="00573742"/>
    <w:rsid w:val="00596185"/>
    <w:rsid w:val="005A08FA"/>
    <w:rsid w:val="005C2FF3"/>
    <w:rsid w:val="005C33E6"/>
    <w:rsid w:val="005C7DEF"/>
    <w:rsid w:val="005D74C9"/>
    <w:rsid w:val="0064282C"/>
    <w:rsid w:val="00653C34"/>
    <w:rsid w:val="0072152C"/>
    <w:rsid w:val="007235DD"/>
    <w:rsid w:val="00762362"/>
    <w:rsid w:val="007D49CF"/>
    <w:rsid w:val="007E7D8C"/>
    <w:rsid w:val="00811FB8"/>
    <w:rsid w:val="0083799E"/>
    <w:rsid w:val="00854FB4"/>
    <w:rsid w:val="00870379"/>
    <w:rsid w:val="008968F0"/>
    <w:rsid w:val="008A74AF"/>
    <w:rsid w:val="008C668D"/>
    <w:rsid w:val="008D0A5E"/>
    <w:rsid w:val="008D4C62"/>
    <w:rsid w:val="009203EE"/>
    <w:rsid w:val="00945EAE"/>
    <w:rsid w:val="00951ECA"/>
    <w:rsid w:val="0097561D"/>
    <w:rsid w:val="009820B5"/>
    <w:rsid w:val="009B7494"/>
    <w:rsid w:val="009C35C6"/>
    <w:rsid w:val="009C3985"/>
    <w:rsid w:val="009D6868"/>
    <w:rsid w:val="00A075A6"/>
    <w:rsid w:val="00A13623"/>
    <w:rsid w:val="00A34EE8"/>
    <w:rsid w:val="00A668AA"/>
    <w:rsid w:val="00A70F1D"/>
    <w:rsid w:val="00AA51B7"/>
    <w:rsid w:val="00AE27F1"/>
    <w:rsid w:val="00AF2AA4"/>
    <w:rsid w:val="00B16EFD"/>
    <w:rsid w:val="00B360A1"/>
    <w:rsid w:val="00B36FCB"/>
    <w:rsid w:val="00B47148"/>
    <w:rsid w:val="00B81724"/>
    <w:rsid w:val="00B85819"/>
    <w:rsid w:val="00B86DD3"/>
    <w:rsid w:val="00BA2377"/>
    <w:rsid w:val="00BA51A3"/>
    <w:rsid w:val="00BB039E"/>
    <w:rsid w:val="00BB3843"/>
    <w:rsid w:val="00BC459F"/>
    <w:rsid w:val="00BC640D"/>
    <w:rsid w:val="00BF7E1F"/>
    <w:rsid w:val="00C061E6"/>
    <w:rsid w:val="00C25D42"/>
    <w:rsid w:val="00C5632F"/>
    <w:rsid w:val="00C57A70"/>
    <w:rsid w:val="00C67793"/>
    <w:rsid w:val="00C67EB4"/>
    <w:rsid w:val="00C7528F"/>
    <w:rsid w:val="00C906BD"/>
    <w:rsid w:val="00CA6497"/>
    <w:rsid w:val="00CB1BB5"/>
    <w:rsid w:val="00CC50E3"/>
    <w:rsid w:val="00D03C78"/>
    <w:rsid w:val="00D34C23"/>
    <w:rsid w:val="00D64621"/>
    <w:rsid w:val="00DA08CD"/>
    <w:rsid w:val="00E03FBB"/>
    <w:rsid w:val="00E3016A"/>
    <w:rsid w:val="00E37C54"/>
    <w:rsid w:val="00E52B0B"/>
    <w:rsid w:val="00EB1F6B"/>
    <w:rsid w:val="00EB38D8"/>
    <w:rsid w:val="00EC4E39"/>
    <w:rsid w:val="00F33551"/>
    <w:rsid w:val="00F364AD"/>
    <w:rsid w:val="00F91574"/>
    <w:rsid w:val="00FC6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7B9BFFE-1DBE-497A-AC7B-6E2EC47C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494"/>
    <w:rPr>
      <w:sz w:val="24"/>
      <w:szCs w:val="24"/>
      <w:lang w:eastAsia="en-US"/>
    </w:rPr>
  </w:style>
  <w:style w:type="paragraph" w:styleId="Heading1">
    <w:name w:val="heading 1"/>
    <w:basedOn w:val="Normal"/>
    <w:next w:val="Normal"/>
    <w:qFormat/>
    <w:rsid w:val="00811FB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11FB8"/>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pPr>
      <w:numPr>
        <w:numId w:val="7"/>
      </w:numPr>
      <w:tabs>
        <w:tab w:val="clear" w:pos="360"/>
      </w:tabs>
      <w:jc w:val="both"/>
    </w:pPr>
    <w:rPr>
      <w:rFonts w:ascii="Gill Sans MT" w:hAnsi="Gill Sans MT"/>
      <w:snapToGrid w:val="0"/>
      <w:sz w:val="22"/>
      <w:lang w:eastAsia="en-US"/>
    </w:rPr>
  </w:style>
  <w:style w:type="paragraph" w:customStyle="1" w:styleId="bulleta">
    <w:name w:val="bulleta"/>
    <w:pPr>
      <w:numPr>
        <w:numId w:val="5"/>
      </w:numPr>
      <w:tabs>
        <w:tab w:val="clear" w:pos="360"/>
      </w:tabs>
      <w:spacing w:before="85"/>
      <w:jc w:val="both"/>
    </w:pPr>
    <w:rPr>
      <w:rFonts w:ascii="Gill Sans MT" w:hAnsi="Gill Sans MT"/>
      <w:snapToGrid w:val="0"/>
      <w:sz w:val="22"/>
      <w:lang w:eastAsia="en-US"/>
    </w:rPr>
  </w:style>
  <w:style w:type="paragraph" w:customStyle="1" w:styleId="bulletb">
    <w:name w:val="bulletb"/>
    <w:pPr>
      <w:numPr>
        <w:numId w:val="6"/>
      </w:numPr>
      <w:tabs>
        <w:tab w:val="clear" w:pos="360"/>
      </w:tabs>
      <w:spacing w:before="283"/>
      <w:jc w:val="both"/>
    </w:pPr>
    <w:rPr>
      <w:rFonts w:ascii="Gill Sans MT" w:hAnsi="Gill Sans MT"/>
      <w:snapToGrid w:val="0"/>
      <w:sz w:val="22"/>
      <w:lang w:eastAsia="en-US"/>
    </w:rPr>
  </w:style>
  <w:style w:type="paragraph" w:customStyle="1" w:styleId="bulletsq">
    <w:name w:val="bulletsq"/>
    <w:pPr>
      <w:numPr>
        <w:numId w:val="1"/>
      </w:numPr>
      <w:tabs>
        <w:tab w:val="clear" w:pos="360"/>
        <w:tab w:val="right" w:pos="9356"/>
      </w:tabs>
      <w:spacing w:before="284"/>
    </w:pPr>
    <w:rPr>
      <w:rFonts w:ascii="Gill Sans MT" w:hAnsi="Gill Sans MT"/>
      <w:b/>
      <w:snapToGrid w:val="0"/>
      <w:sz w:val="22"/>
      <w:lang w:eastAsia="en-US"/>
    </w:rPr>
  </w:style>
  <w:style w:type="paragraph" w:customStyle="1" w:styleId="bulletsqa">
    <w:name w:val="bulletsqa"/>
    <w:pPr>
      <w:numPr>
        <w:numId w:val="2"/>
      </w:numPr>
      <w:tabs>
        <w:tab w:val="clear" w:pos="360"/>
        <w:tab w:val="right" w:pos="9356"/>
      </w:tabs>
      <w:spacing w:before="284"/>
    </w:pPr>
    <w:rPr>
      <w:rFonts w:ascii="Gill Sans MT" w:hAnsi="Gill Sans MT"/>
      <w:b/>
      <w:snapToGrid w:val="0"/>
      <w:sz w:val="22"/>
      <w:lang w:eastAsia="en-US"/>
    </w:rPr>
  </w:style>
  <w:style w:type="paragraph" w:customStyle="1" w:styleId="bulletz">
    <w:name w:val="bulletz"/>
    <w:pPr>
      <w:numPr>
        <w:numId w:val="4"/>
      </w:numPr>
      <w:jc w:val="both"/>
    </w:pPr>
    <w:rPr>
      <w:rFonts w:ascii="Gill Sans MT" w:hAnsi="Gill Sans MT"/>
      <w:snapToGrid w:val="0"/>
      <w:sz w:val="22"/>
      <w:lang w:eastAsia="en-US"/>
    </w:rPr>
  </w:style>
  <w:style w:type="paragraph" w:customStyle="1" w:styleId="bulletsqd">
    <w:name w:val="bulletsqd"/>
    <w:pPr>
      <w:numPr>
        <w:numId w:val="3"/>
      </w:numPr>
      <w:tabs>
        <w:tab w:val="clear" w:pos="360"/>
        <w:tab w:val="right" w:pos="9356"/>
      </w:tabs>
      <w:spacing w:before="142"/>
    </w:pPr>
    <w:rPr>
      <w:rFonts w:ascii="Gill Sans MT" w:hAnsi="Gill Sans MT"/>
      <w:b/>
      <w:snapToGrid w:val="0"/>
      <w:sz w:val="22"/>
      <w:lang w:eastAsia="en-US"/>
    </w:rPr>
  </w:style>
  <w:style w:type="paragraph" w:customStyle="1" w:styleId="nosc">
    <w:name w:val="nosc"/>
    <w:pPr>
      <w:jc w:val="center"/>
    </w:pPr>
    <w:rPr>
      <w:rFonts w:ascii="Gill Sans MT" w:hAnsi="Gill Sans MT"/>
      <w:snapToGrid w:val="0"/>
      <w:sz w:val="22"/>
      <w:lang w:eastAsia="en-US"/>
    </w:rPr>
  </w:style>
  <w:style w:type="paragraph" w:customStyle="1" w:styleId="nosi">
    <w:name w:val="nosi"/>
    <w:pPr>
      <w:ind w:left="2268" w:hanging="2268"/>
    </w:pPr>
    <w:rPr>
      <w:rFonts w:ascii="Gill Sans MT" w:hAnsi="Gill Sans MT"/>
      <w:snapToGrid w:val="0"/>
      <w:sz w:val="22"/>
      <w:lang w:eastAsia="en-US"/>
    </w:rPr>
  </w:style>
  <w:style w:type="paragraph" w:customStyle="1" w:styleId="nosibita">
    <w:name w:val="nosibita"/>
    <w:pPr>
      <w:ind w:left="284"/>
    </w:pPr>
    <w:rPr>
      <w:rFonts w:ascii="Gill Sans MT" w:hAnsi="Gill Sans MT"/>
      <w:b/>
      <w:i/>
      <w:snapToGrid w:val="0"/>
      <w:sz w:val="22"/>
      <w:lang w:eastAsia="en-US"/>
    </w:rPr>
  </w:style>
  <w:style w:type="paragraph" w:customStyle="1" w:styleId="nosiita">
    <w:name w:val="nosiita"/>
    <w:pPr>
      <w:ind w:left="283"/>
      <w:jc w:val="both"/>
    </w:pPr>
    <w:rPr>
      <w:rFonts w:ascii="Gill Sans MT" w:hAnsi="Gill Sans MT"/>
      <w:i/>
      <w:snapToGrid w:val="0"/>
      <w:sz w:val="22"/>
      <w:lang w:eastAsia="en-US"/>
    </w:rPr>
  </w:style>
  <w:style w:type="paragraph" w:customStyle="1" w:styleId="nosita">
    <w:name w:val="nosita"/>
    <w:pPr>
      <w:jc w:val="both"/>
    </w:pPr>
    <w:rPr>
      <w:rFonts w:ascii="Gill Sans MT" w:hAnsi="Gill Sans MT"/>
      <w:b/>
      <w:i/>
      <w:snapToGrid w:val="0"/>
      <w:sz w:val="22"/>
      <w:lang w:eastAsia="en-US"/>
    </w:rPr>
  </w:style>
  <w:style w:type="paragraph" w:customStyle="1" w:styleId="nost">
    <w:name w:val="nost"/>
    <w:pPr>
      <w:tabs>
        <w:tab w:val="right" w:pos="9356"/>
      </w:tabs>
    </w:pPr>
    <w:rPr>
      <w:rFonts w:ascii="Gill Sans MT" w:hAnsi="Gill Sans MT"/>
      <w:snapToGrid w:val="0"/>
      <w:sz w:val="22"/>
      <w:lang w:eastAsia="en-US"/>
    </w:rPr>
  </w:style>
  <w:style w:type="paragraph" w:customStyle="1" w:styleId="nosj">
    <w:name w:val="nosj"/>
    <w:link w:val="nosjChar"/>
    <w:rsid w:val="002A7361"/>
    <w:rPr>
      <w:rFonts w:ascii="Gill Sans MT" w:hAnsi="Gill Sans MT"/>
      <w:snapToGrid w:val="0"/>
      <w:sz w:val="22"/>
      <w:lang w:eastAsia="en-US"/>
    </w:rPr>
  </w:style>
  <w:style w:type="paragraph" w:customStyle="1" w:styleId="nostab">
    <w:name w:val="nostab"/>
    <w:pPr>
      <w:tabs>
        <w:tab w:val="left" w:pos="2267"/>
        <w:tab w:val="left" w:pos="3401"/>
        <w:tab w:val="left" w:pos="5669"/>
      </w:tabs>
    </w:pPr>
    <w:rPr>
      <w:rFonts w:ascii="Gill Sans MT" w:hAnsi="Gill Sans MT"/>
      <w:snapToGrid w:val="0"/>
      <w:sz w:val="22"/>
      <w:lang w:eastAsia="en-US"/>
    </w:rPr>
  </w:style>
  <w:style w:type="paragraph" w:customStyle="1" w:styleId="ones">
    <w:name w:val="ones"/>
    <w:rsid w:val="00494AA3"/>
    <w:pPr>
      <w:spacing w:before="140"/>
      <w:jc w:val="both"/>
    </w:pPr>
    <w:rPr>
      <w:rFonts w:ascii="Gill Sans MT" w:hAnsi="Gill Sans MT"/>
      <w:snapToGrid w:val="0"/>
      <w:sz w:val="22"/>
      <w:lang w:eastAsia="en-US"/>
    </w:rPr>
  </w:style>
  <w:style w:type="paragraph" w:customStyle="1" w:styleId="onesc">
    <w:name w:val="onesc"/>
    <w:pPr>
      <w:numPr>
        <w:numId w:val="8"/>
      </w:numPr>
      <w:tabs>
        <w:tab w:val="clear" w:pos="360"/>
      </w:tabs>
      <w:spacing w:before="142"/>
      <w:jc w:val="center"/>
    </w:pPr>
    <w:rPr>
      <w:rFonts w:ascii="Gill Sans MT" w:hAnsi="Gill Sans MT"/>
      <w:snapToGrid w:val="0"/>
      <w:sz w:val="22"/>
      <w:lang w:eastAsia="en-US"/>
    </w:rPr>
  </w:style>
  <w:style w:type="paragraph" w:customStyle="1" w:styleId="onesi">
    <w:name w:val="onesi"/>
    <w:pPr>
      <w:ind w:left="2268" w:hanging="2268"/>
    </w:pPr>
    <w:rPr>
      <w:rFonts w:ascii="Gill Sans MT" w:hAnsi="Gill Sans MT"/>
      <w:snapToGrid w:val="0"/>
      <w:sz w:val="22"/>
      <w:lang w:eastAsia="en-US"/>
    </w:rPr>
  </w:style>
  <w:style w:type="paragraph" w:customStyle="1" w:styleId="onesiita">
    <w:name w:val="onesiita"/>
    <w:pPr>
      <w:spacing w:before="142"/>
      <w:ind w:left="284"/>
      <w:jc w:val="both"/>
    </w:pPr>
    <w:rPr>
      <w:rFonts w:ascii="Gill Sans MT" w:hAnsi="Gill Sans MT"/>
      <w:b/>
      <w:i/>
      <w:snapToGrid w:val="0"/>
      <w:sz w:val="22"/>
      <w:lang w:eastAsia="en-US"/>
    </w:rPr>
  </w:style>
  <w:style w:type="paragraph" w:customStyle="1" w:styleId="onestab">
    <w:name w:val="onestab"/>
    <w:pPr>
      <w:tabs>
        <w:tab w:val="left" w:pos="2267"/>
        <w:tab w:val="left" w:pos="3401"/>
        <w:tab w:val="left" w:pos="5669"/>
      </w:tabs>
      <w:spacing w:before="85"/>
    </w:pPr>
    <w:rPr>
      <w:rFonts w:ascii="Gill Sans MT" w:hAnsi="Gill Sans MT"/>
      <w:snapToGrid w:val="0"/>
      <w:sz w:val="22"/>
      <w:lang w:eastAsia="en-US"/>
    </w:rPr>
  </w:style>
  <w:style w:type="paragraph" w:customStyle="1" w:styleId="reftab">
    <w:name w:val="reftab"/>
    <w:pPr>
      <w:tabs>
        <w:tab w:val="left" w:pos="4535"/>
        <w:tab w:val="left" w:pos="6519"/>
      </w:tabs>
    </w:pPr>
    <w:rPr>
      <w:rFonts w:ascii="Gill Sans MT" w:hAnsi="Gill Sans MT"/>
      <w:snapToGrid w:val="0"/>
      <w:sz w:val="22"/>
      <w:lang w:eastAsia="en-US"/>
    </w:rPr>
  </w:style>
  <w:style w:type="paragraph" w:customStyle="1" w:styleId="reftaba">
    <w:name w:val="reftaba"/>
    <w:pPr>
      <w:tabs>
        <w:tab w:val="left" w:pos="4535"/>
        <w:tab w:val="left" w:pos="6519"/>
      </w:tabs>
      <w:spacing w:before="284"/>
    </w:pPr>
    <w:rPr>
      <w:rFonts w:ascii="Gill Sans MT" w:hAnsi="Gill Sans MT"/>
      <w:snapToGrid w:val="0"/>
      <w:sz w:val="22"/>
      <w:lang w:eastAsia="en-US"/>
    </w:rPr>
  </w:style>
  <w:style w:type="paragraph" w:customStyle="1" w:styleId="reftabb">
    <w:name w:val="reftabb"/>
    <w:pPr>
      <w:tabs>
        <w:tab w:val="left" w:pos="4535"/>
        <w:tab w:val="left" w:pos="6519"/>
      </w:tabs>
      <w:spacing w:before="85"/>
    </w:pPr>
    <w:rPr>
      <w:rFonts w:ascii="Gill Sans MT" w:hAnsi="Gill Sans MT"/>
      <w:snapToGrid w:val="0"/>
      <w:sz w:val="22"/>
      <w:lang w:eastAsia="en-US"/>
    </w:rPr>
  </w:style>
  <w:style w:type="paragraph" w:customStyle="1" w:styleId="subtiltlea">
    <w:name w:val="subtiltlea"/>
    <w:pPr>
      <w:spacing w:before="568"/>
    </w:pPr>
    <w:rPr>
      <w:rFonts w:ascii="Gill Sans MT" w:hAnsi="Gill Sans MT"/>
      <w:b/>
      <w:snapToGrid w:val="0"/>
      <w:sz w:val="30"/>
      <w:lang w:eastAsia="en-US"/>
    </w:rPr>
  </w:style>
  <w:style w:type="paragraph" w:customStyle="1" w:styleId="subtitle">
    <w:name w:val="subtitle"/>
    <w:pPr>
      <w:spacing w:before="568"/>
    </w:pPr>
    <w:rPr>
      <w:rFonts w:ascii="Gill Sans MT" w:hAnsi="Gill Sans MT"/>
      <w:b/>
      <w:snapToGrid w:val="0"/>
      <w:sz w:val="30"/>
      <w:lang w:eastAsia="en-US"/>
    </w:rPr>
  </w:style>
  <w:style w:type="paragraph" w:customStyle="1" w:styleId="TitleA">
    <w:name w:val="TitleA"/>
    <w:pPr>
      <w:jc w:val="center"/>
    </w:pPr>
    <w:rPr>
      <w:rFonts w:ascii="Gill Sans MT" w:hAnsi="Gill Sans MT"/>
      <w:b/>
      <w:caps/>
      <w:snapToGrid w:val="0"/>
      <w:color w:val="000000"/>
      <w:sz w:val="34"/>
      <w:lang w:eastAsia="en-US"/>
    </w:rPr>
  </w:style>
  <w:style w:type="paragraph" w:styleId="Title">
    <w:name w:val="Title"/>
    <w:basedOn w:val="Normal"/>
    <w:qFormat/>
    <w:pPr>
      <w:spacing w:before="240" w:after="60"/>
      <w:jc w:val="center"/>
      <w:outlineLvl w:val="0"/>
    </w:pPr>
    <w:rPr>
      <w:rFonts w:ascii="Gill Sans MT" w:hAnsi="Gill Sans MT"/>
      <w:b/>
      <w:kern w:val="28"/>
      <w:sz w:val="32"/>
    </w:rPr>
  </w:style>
  <w:style w:type="paragraph" w:customStyle="1" w:styleId="twos">
    <w:name w:val="twos"/>
    <w:pPr>
      <w:tabs>
        <w:tab w:val="right" w:pos="9356"/>
      </w:tabs>
      <w:spacing w:before="284"/>
    </w:pPr>
    <w:rPr>
      <w:rFonts w:ascii="Gill Sans MT" w:hAnsi="Gill Sans MT"/>
      <w:b/>
      <w:snapToGrid w:val="0"/>
      <w:sz w:val="22"/>
      <w:lang w:eastAsia="en-US"/>
    </w:rPr>
  </w:style>
  <w:style w:type="paragraph" w:customStyle="1" w:styleId="twosa">
    <w:name w:val="twosa"/>
    <w:pPr>
      <w:tabs>
        <w:tab w:val="right" w:pos="9356"/>
      </w:tabs>
      <w:spacing w:before="142"/>
    </w:pPr>
    <w:rPr>
      <w:rFonts w:ascii="Gill Sans MT" w:hAnsi="Gill Sans MT"/>
      <w:b/>
      <w:snapToGrid w:val="0"/>
      <w:sz w:val="22"/>
      <w:lang w:eastAsia="en-US"/>
    </w:rPr>
  </w:style>
  <w:style w:type="paragraph" w:customStyle="1" w:styleId="twosc">
    <w:name w:val="twosc"/>
    <w:link w:val="twoscChar"/>
    <w:pPr>
      <w:spacing w:before="284"/>
      <w:jc w:val="center"/>
    </w:pPr>
    <w:rPr>
      <w:rFonts w:ascii="Gill Sans MT" w:hAnsi="Gill Sans MT"/>
      <w:snapToGrid w:val="0"/>
      <w:sz w:val="22"/>
      <w:lang w:eastAsia="en-US"/>
    </w:rPr>
  </w:style>
  <w:style w:type="paragraph" w:customStyle="1" w:styleId="twosi">
    <w:name w:val="twosi"/>
    <w:pPr>
      <w:spacing w:before="284"/>
      <w:ind w:left="2268" w:hanging="2268"/>
    </w:pPr>
    <w:rPr>
      <w:rFonts w:ascii="Gill Sans MT" w:hAnsi="Gill Sans MT"/>
      <w:snapToGrid w:val="0"/>
      <w:sz w:val="22"/>
      <w:lang w:eastAsia="en-US"/>
    </w:rPr>
  </w:style>
  <w:style w:type="paragraph" w:customStyle="1" w:styleId="twosj">
    <w:name w:val="twosj"/>
    <w:rsid w:val="00B36FCB"/>
    <w:pPr>
      <w:spacing w:before="160"/>
      <w:jc w:val="both"/>
    </w:pPr>
    <w:rPr>
      <w:rFonts w:ascii="Gill Sans MT" w:hAnsi="Gill Sans MT"/>
      <w:snapToGrid w:val="0"/>
      <w:sz w:val="22"/>
      <w:lang w:eastAsia="en-U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nosjChar">
    <w:name w:val="nosj Char"/>
    <w:basedOn w:val="DefaultParagraphFont"/>
    <w:link w:val="nosj"/>
    <w:rsid w:val="002A7361"/>
    <w:rPr>
      <w:rFonts w:ascii="Gill Sans MT" w:hAnsi="Gill Sans MT"/>
      <w:snapToGrid w:val="0"/>
      <w:sz w:val="22"/>
      <w:lang w:val="en-GB" w:eastAsia="en-US" w:bidi="ar-SA"/>
    </w:rPr>
  </w:style>
  <w:style w:type="character" w:customStyle="1" w:styleId="twoscChar">
    <w:name w:val="twosc Char"/>
    <w:basedOn w:val="DefaultParagraphFont"/>
    <w:link w:val="twosc"/>
    <w:rsid w:val="00CC50E3"/>
    <w:rPr>
      <w:rFonts w:ascii="Gill Sans MT" w:hAnsi="Gill Sans MT"/>
      <w:snapToGrid w:val="0"/>
      <w:sz w:val="22"/>
      <w:lang w:val="en-GB" w:eastAsia="en-US" w:bidi="ar-SA"/>
    </w:rPr>
  </w:style>
  <w:style w:type="table" w:styleId="TableGrid">
    <w:name w:val="Table Grid"/>
    <w:basedOn w:val="TableNormal"/>
    <w:rsid w:val="002A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jnum">
    <w:name w:val="nosjnum"/>
    <w:basedOn w:val="nosj"/>
    <w:rsid w:val="009C35C6"/>
    <w:pPr>
      <w:numPr>
        <w:numId w:val="9"/>
      </w:numPr>
      <w:tabs>
        <w:tab w:val="clear" w:pos="720"/>
      </w:tabs>
    </w:pPr>
  </w:style>
  <w:style w:type="paragraph" w:styleId="Header">
    <w:name w:val="header"/>
    <w:basedOn w:val="Normal"/>
    <w:rsid w:val="00811FB8"/>
    <w:pPr>
      <w:tabs>
        <w:tab w:val="center" w:pos="4320"/>
        <w:tab w:val="right" w:pos="8640"/>
      </w:tabs>
    </w:pPr>
  </w:style>
  <w:style w:type="paragraph" w:styleId="Footer">
    <w:name w:val="footer"/>
    <w:basedOn w:val="Normal"/>
    <w:rsid w:val="00811FB8"/>
    <w:pPr>
      <w:tabs>
        <w:tab w:val="center" w:pos="4320"/>
        <w:tab w:val="right" w:pos="8640"/>
      </w:tabs>
    </w:pPr>
  </w:style>
  <w:style w:type="character" w:styleId="PageNumber">
    <w:name w:val="page number"/>
    <w:basedOn w:val="DefaultParagraphFont"/>
    <w:rsid w:val="00811FB8"/>
  </w:style>
  <w:style w:type="paragraph" w:styleId="TOC1">
    <w:name w:val="toc 1"/>
    <w:basedOn w:val="Normal"/>
    <w:next w:val="Normal"/>
    <w:autoRedefine/>
    <w:semiHidden/>
    <w:rsid w:val="00811FB8"/>
    <w:pPr>
      <w:spacing w:before="360"/>
    </w:pPr>
    <w:rPr>
      <w:rFonts w:ascii="Arial" w:hAnsi="Arial" w:cs="Arial"/>
      <w:b/>
      <w:bCs/>
      <w:caps/>
    </w:rPr>
  </w:style>
  <w:style w:type="paragraph" w:styleId="TOC2">
    <w:name w:val="toc 2"/>
    <w:basedOn w:val="Normal"/>
    <w:next w:val="Normal"/>
    <w:autoRedefine/>
    <w:semiHidden/>
    <w:rsid w:val="00811FB8"/>
    <w:pPr>
      <w:spacing w:before="240"/>
    </w:pPr>
    <w:rPr>
      <w:b/>
      <w:bCs/>
    </w:rPr>
  </w:style>
  <w:style w:type="paragraph" w:styleId="TOC3">
    <w:name w:val="toc 3"/>
    <w:basedOn w:val="Normal"/>
    <w:next w:val="Normal"/>
    <w:autoRedefine/>
    <w:semiHidden/>
    <w:rsid w:val="00811FB8"/>
    <w:pPr>
      <w:ind w:left="240"/>
    </w:pPr>
  </w:style>
  <w:style w:type="paragraph" w:styleId="TOC4">
    <w:name w:val="toc 4"/>
    <w:basedOn w:val="Normal"/>
    <w:next w:val="Normal"/>
    <w:autoRedefine/>
    <w:semiHidden/>
    <w:rsid w:val="00811FB8"/>
    <w:pPr>
      <w:ind w:left="480"/>
    </w:pPr>
  </w:style>
  <w:style w:type="paragraph" w:styleId="TOC5">
    <w:name w:val="toc 5"/>
    <w:basedOn w:val="Normal"/>
    <w:next w:val="Normal"/>
    <w:autoRedefine/>
    <w:semiHidden/>
    <w:rsid w:val="00811FB8"/>
    <w:pPr>
      <w:ind w:left="720"/>
    </w:pPr>
  </w:style>
  <w:style w:type="paragraph" w:styleId="TOC6">
    <w:name w:val="toc 6"/>
    <w:basedOn w:val="Normal"/>
    <w:next w:val="Normal"/>
    <w:autoRedefine/>
    <w:semiHidden/>
    <w:rsid w:val="00811FB8"/>
    <w:pPr>
      <w:ind w:left="960"/>
    </w:pPr>
  </w:style>
  <w:style w:type="paragraph" w:styleId="TOC7">
    <w:name w:val="toc 7"/>
    <w:basedOn w:val="Normal"/>
    <w:next w:val="Normal"/>
    <w:autoRedefine/>
    <w:semiHidden/>
    <w:rsid w:val="00811FB8"/>
    <w:pPr>
      <w:ind w:left="1200"/>
    </w:pPr>
  </w:style>
  <w:style w:type="paragraph" w:styleId="TOC8">
    <w:name w:val="toc 8"/>
    <w:basedOn w:val="Normal"/>
    <w:next w:val="Normal"/>
    <w:autoRedefine/>
    <w:semiHidden/>
    <w:rsid w:val="00811FB8"/>
    <w:pPr>
      <w:ind w:left="1440"/>
    </w:pPr>
  </w:style>
  <w:style w:type="paragraph" w:styleId="TOC9">
    <w:name w:val="toc 9"/>
    <w:basedOn w:val="Normal"/>
    <w:next w:val="Normal"/>
    <w:autoRedefine/>
    <w:semiHidden/>
    <w:rsid w:val="00811FB8"/>
    <w:pPr>
      <w:ind w:left="1680"/>
    </w:pPr>
  </w:style>
  <w:style w:type="character" w:styleId="Hyperlink">
    <w:name w:val="Hyperlink"/>
    <w:basedOn w:val="DefaultParagraphFont"/>
    <w:rsid w:val="00811FB8"/>
    <w:rPr>
      <w:color w:val="0000FF"/>
      <w:u w:val="single"/>
    </w:rPr>
  </w:style>
  <w:style w:type="paragraph" w:styleId="BalloonText">
    <w:name w:val="Balloon Text"/>
    <w:basedOn w:val="Normal"/>
    <w:semiHidden/>
    <w:rsid w:val="00811FB8"/>
    <w:rPr>
      <w:rFonts w:ascii="Tahoma" w:hAnsi="Tahoma" w:cs="Tahoma"/>
      <w:sz w:val="16"/>
      <w:szCs w:val="16"/>
    </w:rPr>
  </w:style>
  <w:style w:type="paragraph" w:customStyle="1" w:styleId="Heading">
    <w:name w:val="Heading"/>
    <w:rsid w:val="00BC459F"/>
    <w:pPr>
      <w:tabs>
        <w:tab w:val="left" w:pos="567"/>
      </w:tabs>
    </w:pPr>
    <w:rPr>
      <w:rFonts w:ascii="Gill Sans MT" w:hAnsi="Gill Sans MT"/>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23468">
      <w:bodyDiv w:val="1"/>
      <w:marLeft w:val="0"/>
      <w:marRight w:val="0"/>
      <w:marTop w:val="0"/>
      <w:marBottom w:val="0"/>
      <w:divBdr>
        <w:top w:val="none" w:sz="0" w:space="0" w:color="auto"/>
        <w:left w:val="none" w:sz="0" w:space="0" w:color="auto"/>
        <w:bottom w:val="none" w:sz="0" w:space="0" w:color="auto"/>
        <w:right w:val="none" w:sz="0" w:space="0" w:color="auto"/>
      </w:divBdr>
    </w:div>
    <w:div w:id="382601736">
      <w:bodyDiv w:val="1"/>
      <w:marLeft w:val="0"/>
      <w:marRight w:val="0"/>
      <w:marTop w:val="0"/>
      <w:marBottom w:val="0"/>
      <w:divBdr>
        <w:top w:val="none" w:sz="0" w:space="0" w:color="auto"/>
        <w:left w:val="none" w:sz="0" w:space="0" w:color="auto"/>
        <w:bottom w:val="none" w:sz="0" w:space="0" w:color="auto"/>
        <w:right w:val="none" w:sz="0" w:space="0" w:color="auto"/>
      </w:divBdr>
    </w:div>
    <w:div w:id="1839493917">
      <w:bodyDiv w:val="1"/>
      <w:marLeft w:val="0"/>
      <w:marRight w:val="0"/>
      <w:marTop w:val="0"/>
      <w:marBottom w:val="0"/>
      <w:divBdr>
        <w:top w:val="none" w:sz="0" w:space="0" w:color="auto"/>
        <w:left w:val="none" w:sz="0" w:space="0" w:color="auto"/>
        <w:bottom w:val="none" w:sz="0" w:space="0" w:color="auto"/>
        <w:right w:val="none" w:sz="0" w:space="0" w:color="auto"/>
      </w:divBdr>
      <w:divsChild>
        <w:div w:id="40519235">
          <w:marLeft w:val="0"/>
          <w:marRight w:val="0"/>
          <w:marTop w:val="0"/>
          <w:marBottom w:val="0"/>
          <w:divBdr>
            <w:top w:val="none" w:sz="0" w:space="0" w:color="auto"/>
            <w:left w:val="none" w:sz="0" w:space="0" w:color="auto"/>
            <w:bottom w:val="none" w:sz="0" w:space="0" w:color="auto"/>
            <w:right w:val="none" w:sz="0" w:space="0" w:color="auto"/>
          </w:divBdr>
        </w:div>
        <w:div w:id="217127470">
          <w:marLeft w:val="0"/>
          <w:marRight w:val="0"/>
          <w:marTop w:val="0"/>
          <w:marBottom w:val="0"/>
          <w:divBdr>
            <w:top w:val="none" w:sz="0" w:space="0" w:color="auto"/>
            <w:left w:val="none" w:sz="0" w:space="0" w:color="auto"/>
            <w:bottom w:val="none" w:sz="0" w:space="0" w:color="auto"/>
            <w:right w:val="none" w:sz="0" w:space="0" w:color="auto"/>
          </w:divBdr>
        </w:div>
        <w:div w:id="274295576">
          <w:marLeft w:val="0"/>
          <w:marRight w:val="0"/>
          <w:marTop w:val="0"/>
          <w:marBottom w:val="0"/>
          <w:divBdr>
            <w:top w:val="none" w:sz="0" w:space="0" w:color="auto"/>
            <w:left w:val="none" w:sz="0" w:space="0" w:color="auto"/>
            <w:bottom w:val="none" w:sz="0" w:space="0" w:color="auto"/>
            <w:right w:val="none" w:sz="0" w:space="0" w:color="auto"/>
          </w:divBdr>
        </w:div>
        <w:div w:id="628360445">
          <w:marLeft w:val="0"/>
          <w:marRight w:val="0"/>
          <w:marTop w:val="0"/>
          <w:marBottom w:val="0"/>
          <w:divBdr>
            <w:top w:val="none" w:sz="0" w:space="0" w:color="auto"/>
            <w:left w:val="none" w:sz="0" w:space="0" w:color="auto"/>
            <w:bottom w:val="none" w:sz="0" w:space="0" w:color="auto"/>
            <w:right w:val="none" w:sz="0" w:space="0" w:color="auto"/>
          </w:divBdr>
        </w:div>
        <w:div w:id="633802455">
          <w:marLeft w:val="0"/>
          <w:marRight w:val="0"/>
          <w:marTop w:val="0"/>
          <w:marBottom w:val="0"/>
          <w:divBdr>
            <w:top w:val="none" w:sz="0" w:space="0" w:color="auto"/>
            <w:left w:val="none" w:sz="0" w:space="0" w:color="auto"/>
            <w:bottom w:val="none" w:sz="0" w:space="0" w:color="auto"/>
            <w:right w:val="none" w:sz="0" w:space="0" w:color="auto"/>
          </w:divBdr>
        </w:div>
        <w:div w:id="1003044294">
          <w:marLeft w:val="0"/>
          <w:marRight w:val="0"/>
          <w:marTop w:val="0"/>
          <w:marBottom w:val="0"/>
          <w:divBdr>
            <w:top w:val="none" w:sz="0" w:space="0" w:color="auto"/>
            <w:left w:val="none" w:sz="0" w:space="0" w:color="auto"/>
            <w:bottom w:val="none" w:sz="0" w:space="0" w:color="auto"/>
            <w:right w:val="none" w:sz="0" w:space="0" w:color="auto"/>
          </w:divBdr>
        </w:div>
        <w:div w:id="1318533320">
          <w:marLeft w:val="0"/>
          <w:marRight w:val="0"/>
          <w:marTop w:val="0"/>
          <w:marBottom w:val="0"/>
          <w:divBdr>
            <w:top w:val="none" w:sz="0" w:space="0" w:color="auto"/>
            <w:left w:val="none" w:sz="0" w:space="0" w:color="auto"/>
            <w:bottom w:val="none" w:sz="0" w:space="0" w:color="auto"/>
            <w:right w:val="none" w:sz="0" w:space="0" w:color="auto"/>
          </w:divBdr>
        </w:div>
        <w:div w:id="1449465743">
          <w:marLeft w:val="0"/>
          <w:marRight w:val="0"/>
          <w:marTop w:val="0"/>
          <w:marBottom w:val="0"/>
          <w:divBdr>
            <w:top w:val="none" w:sz="0" w:space="0" w:color="auto"/>
            <w:left w:val="none" w:sz="0" w:space="0" w:color="auto"/>
            <w:bottom w:val="none" w:sz="0" w:space="0" w:color="auto"/>
            <w:right w:val="none" w:sz="0" w:space="0" w:color="auto"/>
          </w:divBdr>
        </w:div>
        <w:div w:id="1754936878">
          <w:marLeft w:val="0"/>
          <w:marRight w:val="0"/>
          <w:marTop w:val="0"/>
          <w:marBottom w:val="0"/>
          <w:divBdr>
            <w:top w:val="none" w:sz="0" w:space="0" w:color="auto"/>
            <w:left w:val="none" w:sz="0" w:space="0" w:color="auto"/>
            <w:bottom w:val="none" w:sz="0" w:space="0" w:color="auto"/>
            <w:right w:val="none" w:sz="0" w:space="0" w:color="auto"/>
          </w:divBdr>
        </w:div>
        <w:div w:id="1826629180">
          <w:marLeft w:val="0"/>
          <w:marRight w:val="0"/>
          <w:marTop w:val="0"/>
          <w:marBottom w:val="0"/>
          <w:divBdr>
            <w:top w:val="none" w:sz="0" w:space="0" w:color="auto"/>
            <w:left w:val="none" w:sz="0" w:space="0" w:color="auto"/>
            <w:bottom w:val="none" w:sz="0" w:space="0" w:color="auto"/>
            <w:right w:val="none" w:sz="0" w:space="0" w:color="auto"/>
          </w:divBdr>
        </w:div>
        <w:div w:id="1885946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Dictdoc</Template>
  <TotalTime>0</TotalTime>
  <Pages>1</Pages>
  <Words>452</Words>
  <Characters>2578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Summary of Towards Full Employment in a Modern Society - Green Paper</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Towards Full Employment in a Modern Society - Green Paper</dc:title>
  <dc:subject/>
  <dc:creator>M.A.ANDERSON</dc:creator>
  <cp:keywords/>
  <cp:lastModifiedBy>Pastor Marsh</cp:lastModifiedBy>
  <cp:revision>2</cp:revision>
  <cp:lastPrinted>2006-11-07T09:43:00Z</cp:lastPrinted>
  <dcterms:created xsi:type="dcterms:W3CDTF">2015-09-13T18:06:00Z</dcterms:created>
  <dcterms:modified xsi:type="dcterms:W3CDTF">2015-09-13T18:06:00Z</dcterms:modified>
</cp:coreProperties>
</file>